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D8" w:rsidRDefault="00976FC2">
      <w:pPr>
        <w:jc w:val="center"/>
        <w:rPr>
          <w:rFonts w:ascii="宋体" w:eastAsia="宋体" w:hAnsi="宋体"/>
          <w:sz w:val="36"/>
          <w:szCs w:val="36"/>
        </w:rPr>
      </w:pPr>
      <w:r>
        <w:rPr>
          <w:rFonts w:ascii="宋体" w:eastAsia="宋体" w:hAnsi="宋体" w:hint="eastAsia"/>
          <w:sz w:val="36"/>
          <w:szCs w:val="36"/>
        </w:rPr>
        <w:t>智能心理健康评估训练平台</w:t>
      </w:r>
    </w:p>
    <w:p w:rsidR="00736CD8" w:rsidRDefault="00976FC2">
      <w:pPr>
        <w:jc w:val="center"/>
        <w:rPr>
          <w:rFonts w:ascii="宋体" w:eastAsia="宋体" w:hAnsi="宋体"/>
          <w:sz w:val="30"/>
          <w:szCs w:val="30"/>
        </w:rPr>
      </w:pPr>
      <w:r>
        <w:rPr>
          <w:rFonts w:ascii="宋体" w:eastAsia="宋体" w:hAnsi="宋体" w:hint="eastAsia"/>
          <w:sz w:val="30"/>
          <w:szCs w:val="30"/>
        </w:rPr>
        <w:t>技术参数</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整体要求</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需具备心理评估、认知能力评估、认知能力训练、V</w:t>
      </w:r>
      <w:r>
        <w:rPr>
          <w:rFonts w:ascii="宋体" w:eastAsia="宋体" w:hAnsi="宋体"/>
          <w:sz w:val="24"/>
          <w:szCs w:val="24"/>
        </w:rPr>
        <w:t>R</w:t>
      </w:r>
      <w:r>
        <w:rPr>
          <w:rFonts w:ascii="宋体" w:eastAsia="宋体" w:hAnsi="宋体" w:hint="eastAsia"/>
          <w:sz w:val="24"/>
          <w:szCs w:val="24"/>
        </w:rPr>
        <w:t>心理训练、光照治疗以及沙盘治疗功能。</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基于控制</w:t>
      </w:r>
      <w:r>
        <w:rPr>
          <w:rFonts w:ascii="宋体" w:eastAsia="宋体" w:hAnsi="宋体"/>
          <w:sz w:val="24"/>
          <w:szCs w:val="24"/>
        </w:rPr>
        <w:t>VR的一体集中式管理系统平台，接入基于虚拟现实VR技术的情绪压力宣泄、身心放松、音乐</w:t>
      </w:r>
      <w:r>
        <w:rPr>
          <w:rFonts w:ascii="宋体" w:eastAsia="宋体" w:hAnsi="宋体" w:hint="eastAsia"/>
          <w:sz w:val="24"/>
          <w:szCs w:val="24"/>
        </w:rPr>
        <w:t>治疗</w:t>
      </w:r>
      <w:r>
        <w:rPr>
          <w:rFonts w:ascii="宋体" w:eastAsia="宋体" w:hAnsi="宋体"/>
          <w:sz w:val="24"/>
          <w:szCs w:val="24"/>
        </w:rPr>
        <w:t>、催眠治疗</w:t>
      </w:r>
      <w:bookmarkStart w:id="0" w:name="_GoBack"/>
      <w:bookmarkEnd w:id="0"/>
      <w:r>
        <w:rPr>
          <w:rFonts w:ascii="宋体" w:eastAsia="宋体" w:hAnsi="宋体"/>
          <w:sz w:val="24"/>
          <w:szCs w:val="24"/>
        </w:rPr>
        <w:t>、松弛治疗、正念</w:t>
      </w:r>
      <w:r>
        <w:rPr>
          <w:rFonts w:ascii="宋体" w:eastAsia="宋体" w:hAnsi="宋体" w:hint="eastAsia"/>
          <w:sz w:val="24"/>
          <w:szCs w:val="24"/>
        </w:rPr>
        <w:t>治疗</w:t>
      </w:r>
      <w:r>
        <w:rPr>
          <w:rFonts w:ascii="宋体" w:eastAsia="宋体" w:hAnsi="宋体"/>
          <w:sz w:val="24"/>
          <w:szCs w:val="24"/>
        </w:rPr>
        <w:t>、心理脱敏训练、自信心训练、注意力训练和认知训练在内的不少于10种VR心理训练模块内容，提供总计不少于70个VR心理训练场景，其中基于3D建模开发且可进行虚拟现实交互的场景内容不少于50个，投标人需提供所有VR场景截图证明，并对每一个VR场景进行详细说明，包括场景所属系统模块、场景用途、场景是否完全基于3D建模技术开发、患者能否与场景进行交互以及</w:t>
      </w:r>
      <w:r>
        <w:rPr>
          <w:rFonts w:ascii="宋体" w:eastAsia="宋体" w:hAnsi="宋体" w:hint="eastAsia"/>
          <w:sz w:val="24"/>
          <w:szCs w:val="24"/>
        </w:rPr>
        <w:t>如何交互，所有证明材料需加盖供应商公章。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1.3提供的所有VR场景模块都需接入脑电等生理参数传感器进行监测，对评估、训练及管理形成生理数据指标支撑，所有VR系统内容都需具有相应的评估或训练报告，报告需以文字和图表混合的方式呈现，并能够进行打印输出。</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所有</w:t>
      </w:r>
      <w:r>
        <w:rPr>
          <w:rFonts w:ascii="宋体" w:eastAsia="宋体" w:hAnsi="宋体"/>
          <w:sz w:val="24"/>
          <w:szCs w:val="24"/>
        </w:rPr>
        <w:t>VR系统内容及数据需整合到同一个管理系统平台中，通过一个控制平台实现管理所有VR内容和数据以及对VR设备进行无线控制</w:t>
      </w:r>
      <w:r>
        <w:rPr>
          <w:rFonts w:ascii="宋体" w:eastAsia="宋体" w:hAnsi="宋体" w:hint="eastAsia"/>
          <w:sz w:val="24"/>
          <w:szCs w:val="24"/>
        </w:rPr>
        <w:t>的功能，</w:t>
      </w:r>
      <w:r>
        <w:rPr>
          <w:rFonts w:ascii="宋体" w:eastAsia="宋体" w:hAnsi="宋体"/>
          <w:sz w:val="24"/>
          <w:szCs w:val="24"/>
        </w:rPr>
        <w:t>方便医生使用和进行管理。</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具备多人联机功能，提供不少于</w:t>
      </w:r>
      <w:r>
        <w:rPr>
          <w:rFonts w:ascii="宋体" w:eastAsia="宋体" w:hAnsi="宋体"/>
          <w:sz w:val="24"/>
          <w:szCs w:val="24"/>
        </w:rPr>
        <w:t>10个可联机训练场景，支持两个及以上患者同时进入同一个场景中进行训练，以增强训练的趣味性，增加患者的训练积极性，提升训练效果。</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管理系统参数要求</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提供V</w:t>
      </w:r>
      <w:r>
        <w:rPr>
          <w:rFonts w:ascii="宋体" w:eastAsia="宋体" w:hAnsi="宋体"/>
          <w:sz w:val="24"/>
          <w:szCs w:val="24"/>
        </w:rPr>
        <w:t>R</w:t>
      </w:r>
      <w:r>
        <w:rPr>
          <w:rFonts w:ascii="宋体" w:eastAsia="宋体" w:hAnsi="宋体" w:hint="eastAsia"/>
          <w:sz w:val="24"/>
          <w:szCs w:val="24"/>
        </w:rPr>
        <w:t>心理训练管理功能</w:t>
      </w:r>
      <w:r>
        <w:rPr>
          <w:rFonts w:ascii="宋体" w:eastAsia="宋体" w:hAnsi="宋体"/>
          <w:sz w:val="24"/>
          <w:szCs w:val="24"/>
        </w:rPr>
        <w:t>：支持患者信息录入及管理；支持评估训练方案选择；支持自由配置心理训练方案；支持VR设备内画面实时同步到系统中，方便医生掌握患者使用情况；支持医生通过管理系统对训练内容进行启动、结束、场景切换等操作；支持查看每个场景的编号、名称、适应症、简介及使用说明等详细内容，方便医生快速了解各个场景内容的作用；支持数据可视化展示，对监测到脑电数据进行实时分析并通过数字和动态图的形式展示到系统中；支持处方运行功能，医生可根据患者症状开具处方，将多项训练内容自由组合，一键式启动运行和结</w:t>
      </w:r>
      <w:r>
        <w:rPr>
          <w:rFonts w:ascii="宋体" w:eastAsia="宋体" w:hAnsi="宋体" w:hint="eastAsia"/>
          <w:sz w:val="24"/>
          <w:szCs w:val="24"/>
        </w:rPr>
        <w:t>束，以提高临床开展和治疗效率；支持同时对要求提供的所有</w:t>
      </w:r>
      <w:r>
        <w:rPr>
          <w:rFonts w:ascii="宋体" w:eastAsia="宋体" w:hAnsi="宋体"/>
          <w:sz w:val="24"/>
          <w:szCs w:val="24"/>
        </w:rPr>
        <w:t>VR设备进行远程无线控制所有的VR系统内容进行使用和管理；支持报告管理功能；支持对评估及训练数据进行分析处理和可视化展示（提供</w:t>
      </w:r>
      <w:r>
        <w:rPr>
          <w:rFonts w:ascii="宋体" w:eastAsia="宋体" w:hAnsi="宋体" w:hint="eastAsia"/>
          <w:sz w:val="24"/>
          <w:szCs w:val="24"/>
        </w:rPr>
        <w:t>V</w:t>
      </w:r>
      <w:r>
        <w:rPr>
          <w:rFonts w:ascii="宋体" w:eastAsia="宋体" w:hAnsi="宋体"/>
          <w:sz w:val="24"/>
          <w:szCs w:val="24"/>
        </w:rPr>
        <w:t>R</w:t>
      </w:r>
      <w:r>
        <w:rPr>
          <w:rFonts w:ascii="宋体" w:eastAsia="宋体" w:hAnsi="宋体" w:hint="eastAsia"/>
          <w:sz w:val="24"/>
          <w:szCs w:val="24"/>
        </w:rPr>
        <w:t>心理训练管理</w:t>
      </w:r>
      <w:r>
        <w:rPr>
          <w:rFonts w:ascii="宋体" w:eastAsia="宋体" w:hAnsi="宋体"/>
          <w:sz w:val="24"/>
          <w:szCs w:val="24"/>
        </w:rPr>
        <w:t>系统详细功能页面截图证明，提供系统对应的国家版权局颁发的计算机软件著作权证书和第三方检测机构出具的检测报告证明，提供的证明材料需加盖供应商公章）。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r>
        <w:rPr>
          <w:rFonts w:ascii="宋体" w:eastAsia="宋体" w:hAnsi="宋体" w:hint="eastAsia"/>
          <w:sz w:val="24"/>
          <w:szCs w:val="24"/>
        </w:rPr>
        <w:t>提供心理评估管理功能：支持患者信息录入及管理，支持患者信息批量导入；支持评估内容增加、删除及分类管理；支持医生对量表内容进行分配；支持实时跟踪查看患者评估完成情况；支持对心理评估报告进行管理和打印等。</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.3</w:t>
      </w:r>
      <w:r>
        <w:rPr>
          <w:rFonts w:ascii="宋体" w:eastAsia="宋体" w:hAnsi="宋体" w:hint="eastAsia"/>
          <w:sz w:val="24"/>
          <w:szCs w:val="24"/>
        </w:rPr>
        <w:t>提供综合的控制管理及数据分析可视化功能：为保证临床工作开展便捷效率及科研分析使用，所有</w:t>
      </w:r>
      <w:r>
        <w:rPr>
          <w:rFonts w:ascii="宋体" w:eastAsia="宋体" w:hAnsi="宋体"/>
          <w:sz w:val="24"/>
          <w:szCs w:val="24"/>
        </w:rPr>
        <w:t>VR</w:t>
      </w:r>
      <w:r>
        <w:rPr>
          <w:rFonts w:ascii="宋体" w:eastAsia="宋体" w:hAnsi="宋体" w:hint="eastAsia"/>
          <w:sz w:val="24"/>
          <w:szCs w:val="24"/>
        </w:rPr>
        <w:t>心理训练内容</w:t>
      </w:r>
      <w:r>
        <w:rPr>
          <w:rFonts w:ascii="宋体" w:eastAsia="宋体" w:hAnsi="宋体"/>
          <w:sz w:val="24"/>
          <w:szCs w:val="24"/>
        </w:rPr>
        <w:t>均需接入统一的VR心理健康大数据管理平台，所有数据均需汇总、存储、管理在统一的基于Mysql数据库技术、SpringBoot框架、vue框架的数据平台中，数据平台具有唯一性、全系统模块通用的特性，支持部署内网运行，支持数据实时可视化，需包含设备电量、音量、HRV曲线、HRV功率谱、SCL曲线、脑电专注度曲线、放松度、心率曲线、体温、血氧饱和度、压力指数、疲劳指数呈现（需提供统一的数据底层技术框架协议、统一的患者及科</w:t>
      </w:r>
      <w:r>
        <w:rPr>
          <w:rFonts w:ascii="宋体" w:eastAsia="宋体" w:hAnsi="宋体" w:hint="eastAsia"/>
          <w:sz w:val="24"/>
          <w:szCs w:val="24"/>
        </w:rPr>
        <w:t>研大数据可视化分析截图证明材料并加盖供应商公章）。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心理评估训练功能参数要求</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具备心理评估功能：提供不少于5</w:t>
      </w:r>
      <w:r>
        <w:rPr>
          <w:rFonts w:ascii="宋体" w:eastAsia="宋体" w:hAnsi="宋体"/>
          <w:sz w:val="24"/>
          <w:szCs w:val="24"/>
        </w:rPr>
        <w:t>0</w:t>
      </w:r>
      <w:r>
        <w:rPr>
          <w:rFonts w:ascii="宋体" w:eastAsia="宋体" w:hAnsi="宋体" w:hint="eastAsia"/>
          <w:sz w:val="24"/>
          <w:szCs w:val="24"/>
        </w:rPr>
        <w:t>种临床常用心理评估量表内容，包含焦虑、抑郁、睡眠质量、情绪状态等评估功能，系统能够根据患者评估结果进行分析，并自动生成评估报告（提供评估内容页面截图证明材料并加盖供应商公章）。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具备认知能力评估与训练功能：提供认知能力评估模块和认知能力训练模块，基于游戏化的核心测评训练内容不少于</w:t>
      </w:r>
      <w:r>
        <w:rPr>
          <w:rFonts w:ascii="宋体" w:eastAsia="宋体" w:hAnsi="宋体"/>
          <w:sz w:val="24"/>
          <w:szCs w:val="24"/>
        </w:rPr>
        <w:t>40个，需包含运动物体的遮挡测试、节律时间期望效应测试、基于光点的生物运动知觉测试、任务转换测验、智力水平测验、注意分配能力测验、心理旋转能力测验以及智力、注意力、空间能力、记忆力、推理能力、合作能力训练内容等（提供每一个游戏化的心理评估训练内容的场景截图证明材料并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w:t>
      </w:r>
      <w:r>
        <w:rPr>
          <w:rFonts w:ascii="宋体" w:eastAsia="宋体" w:hAnsi="宋体" w:hint="eastAsia"/>
          <w:sz w:val="24"/>
          <w:szCs w:val="24"/>
        </w:rPr>
        <w:t>具备</w:t>
      </w:r>
      <w:r>
        <w:rPr>
          <w:rFonts w:ascii="宋体" w:eastAsia="宋体" w:hAnsi="宋体"/>
          <w:sz w:val="24"/>
          <w:szCs w:val="24"/>
        </w:rPr>
        <w:t>VR情绪压力宣泄</w:t>
      </w:r>
      <w:r>
        <w:rPr>
          <w:rFonts w:ascii="宋体" w:eastAsia="宋体" w:hAnsi="宋体" w:hint="eastAsia"/>
          <w:sz w:val="24"/>
          <w:szCs w:val="24"/>
        </w:rPr>
        <w:t>功能</w:t>
      </w:r>
      <w:r>
        <w:rPr>
          <w:rFonts w:ascii="宋体" w:eastAsia="宋体" w:hAnsi="宋体"/>
          <w:sz w:val="24"/>
          <w:szCs w:val="24"/>
        </w:rPr>
        <w:t>：提供不少于3种基于虚拟现实技术的情绪压力宣泄训练内容，患者可以通过呐喊和运动等方式来实现宣泄压力的目的；VR场景中的动植物需满足虚拟现实交互功能，患者通过呐喊能够模拟大风吹动树木，引起鸟儿飞来飞去，将丛林中的动物吸引出来等场景反馈，从而有效提升压力宣泄的趣味性，提高训练效果；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Pr>
          <w:rFonts w:ascii="宋体" w:eastAsia="宋体" w:hAnsi="宋体" w:hint="eastAsia"/>
          <w:sz w:val="24"/>
          <w:szCs w:val="24"/>
        </w:rPr>
        <w:t>具备</w:t>
      </w:r>
      <w:r>
        <w:rPr>
          <w:rFonts w:ascii="宋体" w:eastAsia="宋体" w:hAnsi="宋体"/>
          <w:sz w:val="24"/>
          <w:szCs w:val="24"/>
        </w:rPr>
        <w:t>VR身心放松</w:t>
      </w:r>
      <w:r>
        <w:rPr>
          <w:rFonts w:ascii="宋体" w:eastAsia="宋体" w:hAnsi="宋体" w:hint="eastAsia"/>
          <w:sz w:val="24"/>
          <w:szCs w:val="24"/>
        </w:rPr>
        <w:t>功能</w:t>
      </w:r>
      <w:r>
        <w:rPr>
          <w:rFonts w:ascii="宋体" w:eastAsia="宋体" w:hAnsi="宋体"/>
          <w:sz w:val="24"/>
          <w:szCs w:val="24"/>
        </w:rPr>
        <w:t>：基于放松疗法，提供不少于12个基于3D建模的身心放松训练场景选择，身临其境的沉浸式环境配合心灵引导语，帮助患者正确、快速调节心理焦虑、紧张等负面心理情绪；患者在VR场景中具备自由移动的功能，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具备</w:t>
      </w:r>
      <w:r>
        <w:rPr>
          <w:rFonts w:ascii="宋体" w:eastAsia="宋体" w:hAnsi="宋体"/>
          <w:sz w:val="24"/>
          <w:szCs w:val="24"/>
        </w:rPr>
        <w:t>VR音乐</w:t>
      </w:r>
      <w:r>
        <w:rPr>
          <w:rFonts w:ascii="宋体" w:eastAsia="宋体" w:hAnsi="宋体" w:hint="eastAsia"/>
          <w:sz w:val="24"/>
          <w:szCs w:val="24"/>
        </w:rPr>
        <w:t>治疗功能</w:t>
      </w:r>
      <w:r>
        <w:rPr>
          <w:rFonts w:ascii="宋体" w:eastAsia="宋体" w:hAnsi="宋体"/>
          <w:sz w:val="24"/>
          <w:szCs w:val="24"/>
        </w:rPr>
        <w:t>：基于音乐疗法，提供包含振奋类、激扬类、舒适类、冥想类等多种心理疗愈音乐，提供不少于12个基于3D建模和实景拍摄的音乐</w:t>
      </w:r>
      <w:r>
        <w:rPr>
          <w:rFonts w:ascii="宋体" w:eastAsia="宋体" w:hAnsi="宋体" w:hint="eastAsia"/>
          <w:sz w:val="24"/>
          <w:szCs w:val="24"/>
        </w:rPr>
        <w:t>治疗</w:t>
      </w:r>
      <w:r>
        <w:rPr>
          <w:rFonts w:ascii="宋体" w:eastAsia="宋体" w:hAnsi="宋体"/>
          <w:sz w:val="24"/>
          <w:szCs w:val="24"/>
        </w:rPr>
        <w:t>场景选择，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具备</w:t>
      </w:r>
      <w:r>
        <w:rPr>
          <w:rFonts w:ascii="宋体" w:eastAsia="宋体" w:hAnsi="宋体"/>
          <w:sz w:val="24"/>
          <w:szCs w:val="24"/>
        </w:rPr>
        <w:t>VR催眠治疗</w:t>
      </w:r>
      <w:r>
        <w:rPr>
          <w:rFonts w:ascii="宋体" w:eastAsia="宋体" w:hAnsi="宋体" w:hint="eastAsia"/>
          <w:sz w:val="24"/>
          <w:szCs w:val="24"/>
        </w:rPr>
        <w:t>功能</w:t>
      </w:r>
      <w:r>
        <w:rPr>
          <w:rFonts w:ascii="宋体" w:eastAsia="宋体" w:hAnsi="宋体"/>
          <w:sz w:val="24"/>
          <w:szCs w:val="24"/>
        </w:rPr>
        <w:t>：需具备催眠治疗功能，提供不少于6种催眠治疗场景选择，通过将人诱导进入一种特殊的意识状态，让患者完全沉浸于此情此景中，将医生的言语或动作整合入患者的思维和情感，并进行言语的引导让患者进入催眠状态，进入催眠状态后做“积极心态”的言语暗示，然后进行唤醒，实现消除病理心理和躯体障碍的目的；训练内容需接入生理参数传感器，训练时实时监测</w:t>
      </w:r>
      <w:r>
        <w:rPr>
          <w:rFonts w:ascii="宋体" w:eastAsia="宋体" w:hAnsi="宋体"/>
          <w:sz w:val="24"/>
          <w:szCs w:val="24"/>
        </w:rPr>
        <w:lastRenderedPageBreak/>
        <w:t>患者脑电数据并进行分析（提供系统场景截图证明，提供系统对应的训练报告和国家版权局颁发的计算机软件著作权证书，提供的证明材料需加盖供应商公章）。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.7</w:t>
      </w:r>
      <w:r>
        <w:rPr>
          <w:rFonts w:ascii="宋体" w:eastAsia="宋体" w:hAnsi="宋体" w:hint="eastAsia"/>
          <w:sz w:val="24"/>
          <w:szCs w:val="24"/>
        </w:rPr>
        <w:t>具备</w:t>
      </w:r>
      <w:r>
        <w:rPr>
          <w:rFonts w:ascii="宋体" w:eastAsia="宋体" w:hAnsi="宋体"/>
          <w:sz w:val="24"/>
          <w:szCs w:val="24"/>
        </w:rPr>
        <w:t>VR松弛治疗</w:t>
      </w:r>
      <w:r>
        <w:rPr>
          <w:rFonts w:ascii="宋体" w:eastAsia="宋体" w:hAnsi="宋体" w:hint="eastAsia"/>
          <w:sz w:val="24"/>
          <w:szCs w:val="24"/>
        </w:rPr>
        <w:t>功能</w:t>
      </w:r>
      <w:r>
        <w:rPr>
          <w:rFonts w:ascii="宋体" w:eastAsia="宋体" w:hAnsi="宋体"/>
          <w:sz w:val="24"/>
          <w:szCs w:val="24"/>
        </w:rPr>
        <w:t>：基于临床松弛治疗原理，通过VR技术的沉浸性与交互性，配合专业的松弛引导语和舒缓的背景音乐，实现帮助患者缓解焦虑、压力的目的；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.8</w:t>
      </w:r>
      <w:r>
        <w:rPr>
          <w:rFonts w:ascii="宋体" w:eastAsia="宋体" w:hAnsi="宋体" w:hint="eastAsia"/>
          <w:sz w:val="24"/>
          <w:szCs w:val="24"/>
        </w:rPr>
        <w:t>具备</w:t>
      </w:r>
      <w:r>
        <w:rPr>
          <w:rFonts w:ascii="宋体" w:eastAsia="宋体" w:hAnsi="宋体"/>
          <w:sz w:val="24"/>
          <w:szCs w:val="24"/>
        </w:rPr>
        <w:t>VR正念</w:t>
      </w:r>
      <w:r>
        <w:rPr>
          <w:rFonts w:ascii="宋体" w:eastAsia="宋体" w:hAnsi="宋体" w:hint="eastAsia"/>
          <w:sz w:val="24"/>
          <w:szCs w:val="24"/>
        </w:rPr>
        <w:t>治疗功能</w:t>
      </w:r>
      <w:r>
        <w:rPr>
          <w:rFonts w:ascii="宋体" w:eastAsia="宋体" w:hAnsi="宋体"/>
          <w:sz w:val="24"/>
          <w:szCs w:val="24"/>
        </w:rPr>
        <w:t>：通过将认知行为训练相关方法和虚拟现实技术的有机融合，基于系统的言语引导，帮助患者进行正念、冥想训练，提高患者注意力和专注度，从而更好地进行自我觉察、自我分析和自我探索；训练内容需接入生理参数传感器，训练时实时监测患者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.9</w:t>
      </w:r>
      <w:r>
        <w:rPr>
          <w:rFonts w:ascii="宋体" w:eastAsia="宋体" w:hAnsi="宋体" w:hint="eastAsia"/>
        </w:rPr>
        <w:t>具备</w:t>
      </w:r>
      <w:r>
        <w:rPr>
          <w:rFonts w:ascii="宋体" w:eastAsia="宋体" w:hAnsi="宋体"/>
          <w:sz w:val="24"/>
          <w:szCs w:val="24"/>
        </w:rPr>
        <w:t>VR心理脱敏训练</w:t>
      </w:r>
      <w:r>
        <w:rPr>
          <w:rFonts w:ascii="宋体" w:eastAsia="宋体" w:hAnsi="宋体" w:hint="eastAsia"/>
          <w:sz w:val="24"/>
          <w:szCs w:val="24"/>
        </w:rPr>
        <w:t>功能</w:t>
      </w:r>
      <w:r>
        <w:rPr>
          <w:rFonts w:ascii="宋体" w:eastAsia="宋体" w:hAnsi="宋体"/>
          <w:sz w:val="24"/>
          <w:szCs w:val="24"/>
        </w:rPr>
        <w:t>：提供包括高度、幽闭和动物恐惧在内的不少于3种暴露脱敏训练内容，系统内容需基于虚拟现实技术开发，所有训练场景必须具备人机交互功能；其中，恐高脱敏训练需具备不少于10个可自由设置的高度等级以满足逐级暴露的训练需求，患者在恐高脱敏训练场景中能够进行自由移动并完成一系列任务来适应不同高度，医生通过管理系统能够对场景天气、灯光颜色、背景声音、任务类型、电梯升降等进行控制；训练内容需接入生理参数传感器，训练时实时监测患者脑电数据并进行分析，当患者的焦虑程度超过一定阈值时实现自动预警（提供系统</w:t>
      </w:r>
      <w:r>
        <w:rPr>
          <w:rFonts w:ascii="宋体" w:eastAsia="宋体" w:hAnsi="宋体" w:hint="eastAsia"/>
          <w:sz w:val="24"/>
          <w:szCs w:val="24"/>
        </w:rPr>
        <w:t>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.10</w:t>
      </w:r>
      <w:r>
        <w:rPr>
          <w:rFonts w:ascii="宋体" w:eastAsia="宋体" w:hAnsi="宋体" w:hint="eastAsia"/>
          <w:sz w:val="24"/>
          <w:szCs w:val="24"/>
        </w:rPr>
        <w:t>具备</w:t>
      </w:r>
      <w:r>
        <w:rPr>
          <w:rFonts w:ascii="宋体" w:eastAsia="宋体" w:hAnsi="宋体"/>
          <w:sz w:val="24"/>
          <w:szCs w:val="24"/>
        </w:rPr>
        <w:t>VR自信心训练</w:t>
      </w:r>
      <w:r>
        <w:rPr>
          <w:rFonts w:ascii="宋体" w:eastAsia="宋体" w:hAnsi="宋体" w:hint="eastAsia"/>
          <w:sz w:val="24"/>
          <w:szCs w:val="24"/>
        </w:rPr>
        <w:t>功能</w:t>
      </w:r>
      <w:r>
        <w:rPr>
          <w:rFonts w:ascii="宋体" w:eastAsia="宋体" w:hAnsi="宋体"/>
          <w:sz w:val="24"/>
          <w:szCs w:val="24"/>
        </w:rPr>
        <w:t>：模拟真实的自信心训练环境，提供包括教室、会议室、礼堂、办公室在内的不少于4种自信心训练场景选择，帮助患者克服社交演讲恐惧，实现交流自信；医生可根据患者不同情况选择合适的训练场景，并支持在训练过程中实时控制场景中虚拟观众呈现不同表现来对训练中的患者进行鼓励、打压等操作，虚拟观众需具备鼓掌、挥手、摆手、站立、左顾右盼、呐喊及摇头等各种身体动作，实现调节场景焦虑刺激程度的目的；训练过程实时记录，训练完成后，患者能够在医生的指导下对自己的训练过程的视频进行回溯，详细分析相关训练情况（提供系统场景</w:t>
      </w:r>
      <w:r>
        <w:rPr>
          <w:rFonts w:ascii="宋体" w:eastAsia="宋体" w:hAnsi="宋体" w:hint="eastAsia"/>
          <w:sz w:val="24"/>
          <w:szCs w:val="24"/>
        </w:rPr>
        <w:t>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.11</w:t>
      </w:r>
      <w:r>
        <w:rPr>
          <w:rFonts w:ascii="宋体" w:eastAsia="宋体" w:hAnsi="宋体" w:hint="eastAsia"/>
          <w:sz w:val="24"/>
          <w:szCs w:val="24"/>
        </w:rPr>
        <w:t>具备</w:t>
      </w:r>
      <w:r>
        <w:rPr>
          <w:rFonts w:ascii="宋体" w:eastAsia="宋体" w:hAnsi="宋体"/>
          <w:sz w:val="24"/>
          <w:szCs w:val="24"/>
        </w:rPr>
        <w:t>VR注意力训练</w:t>
      </w:r>
      <w:r>
        <w:rPr>
          <w:rFonts w:ascii="宋体" w:eastAsia="宋体" w:hAnsi="宋体" w:hint="eastAsia"/>
          <w:sz w:val="24"/>
          <w:szCs w:val="24"/>
        </w:rPr>
        <w:t>功能</w:t>
      </w:r>
      <w:r>
        <w:rPr>
          <w:rFonts w:ascii="宋体" w:eastAsia="宋体" w:hAnsi="宋体"/>
          <w:sz w:val="24"/>
          <w:szCs w:val="24"/>
        </w:rPr>
        <w:t>：提供不少于5种基于虚拟现实技术的注意力训练内容，不少于200种训练难度方案，医生能够针对患者情况自由配置训练方案，同时接入生理参数传感器进行实时监测，提供注意力训练报告，包含患者注意力训练的综合得分、正确命中、未命中、错误命中、反应时间、放松度以及专注度等训练指标（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.12</w:t>
      </w:r>
      <w:r>
        <w:rPr>
          <w:rFonts w:ascii="宋体" w:eastAsia="宋体" w:hAnsi="宋体" w:hint="eastAsia"/>
          <w:sz w:val="24"/>
          <w:szCs w:val="24"/>
        </w:rPr>
        <w:t>具备</w:t>
      </w:r>
      <w:r>
        <w:rPr>
          <w:rFonts w:ascii="宋体" w:eastAsia="宋体" w:hAnsi="宋体"/>
          <w:sz w:val="24"/>
          <w:szCs w:val="24"/>
        </w:rPr>
        <w:t>VR认知训练</w:t>
      </w:r>
      <w:r>
        <w:rPr>
          <w:rFonts w:ascii="宋体" w:eastAsia="宋体" w:hAnsi="宋体" w:hint="eastAsia"/>
          <w:sz w:val="24"/>
          <w:szCs w:val="24"/>
        </w:rPr>
        <w:t>功能</w:t>
      </w:r>
      <w:r>
        <w:rPr>
          <w:rFonts w:ascii="宋体" w:eastAsia="宋体" w:hAnsi="宋体"/>
          <w:sz w:val="24"/>
          <w:szCs w:val="24"/>
        </w:rPr>
        <w:t>：提供不少于5种基于虚拟现实技术的认知训练内容，包含记忆力训练、空间知觉训练、逻辑思维训练、手-眼-脑协调训练等多种训练功能，不少于200种训练难度方案，实现对患者记忆力、注意力、意志力、反应能力等改善的目的；训练内容需接入生理参数传感器，训练时实时监测患者</w:t>
      </w:r>
      <w:r>
        <w:rPr>
          <w:rFonts w:ascii="宋体" w:eastAsia="宋体" w:hAnsi="宋体"/>
          <w:sz w:val="24"/>
          <w:szCs w:val="24"/>
        </w:rPr>
        <w:lastRenderedPageBreak/>
        <w:t>脑电数据并进行分析（提供系统场景截图证明，提供系统对应的训练报告和国家版权局颁发的计算机软件著作权证书，提供的证明材料需加盖供应商公章）。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.13</w:t>
      </w:r>
      <w:r>
        <w:rPr>
          <w:rFonts w:ascii="宋体" w:eastAsia="宋体" w:hAnsi="宋体" w:hint="eastAsia"/>
          <w:sz w:val="24"/>
          <w:szCs w:val="24"/>
        </w:rPr>
        <w:t>具备沙盘治疗功能：提供不少于1</w:t>
      </w:r>
      <w:r>
        <w:rPr>
          <w:rFonts w:ascii="宋体" w:eastAsia="宋体" w:hAnsi="宋体"/>
          <w:sz w:val="24"/>
          <w:szCs w:val="24"/>
        </w:rPr>
        <w:t>200</w:t>
      </w:r>
      <w:r>
        <w:rPr>
          <w:rFonts w:ascii="宋体" w:eastAsia="宋体" w:hAnsi="宋体" w:hint="eastAsia"/>
          <w:sz w:val="24"/>
          <w:szCs w:val="24"/>
        </w:rPr>
        <w:t>个沙具</w:t>
      </w:r>
      <w:r>
        <w:rPr>
          <w:rFonts w:ascii="宋体" w:eastAsia="宋体" w:hAnsi="宋体"/>
          <w:sz w:val="24"/>
          <w:szCs w:val="24"/>
        </w:rPr>
        <w:t>(</w:t>
      </w:r>
      <w:r>
        <w:rPr>
          <w:rFonts w:ascii="宋体" w:eastAsia="宋体" w:hAnsi="宋体" w:hint="eastAsia"/>
          <w:sz w:val="24"/>
          <w:szCs w:val="24"/>
        </w:rPr>
        <w:t>包括</w:t>
      </w:r>
      <w:r>
        <w:rPr>
          <w:rFonts w:ascii="宋体" w:eastAsia="宋体" w:hAnsi="宋体"/>
          <w:sz w:val="24"/>
          <w:szCs w:val="24"/>
        </w:rPr>
        <w:t>人物类、动物类、建筑类、军事类、交通工具类、生活用品类、食物类、自然物类、植物类、其他类等10大类沙具）</w:t>
      </w:r>
      <w:r>
        <w:rPr>
          <w:rFonts w:ascii="宋体" w:eastAsia="宋体" w:hAnsi="宋体" w:hint="eastAsia"/>
          <w:sz w:val="24"/>
          <w:szCs w:val="24"/>
        </w:rPr>
        <w:t>，提供配套的海沙、</w:t>
      </w:r>
      <w:r>
        <w:rPr>
          <w:rFonts w:ascii="宋体" w:eastAsia="宋体" w:hAnsi="宋体"/>
          <w:sz w:val="24"/>
          <w:szCs w:val="24"/>
        </w:rPr>
        <w:t>沙盘游戏治疗技术培训资料</w:t>
      </w:r>
      <w:r>
        <w:rPr>
          <w:rFonts w:ascii="宋体" w:eastAsia="宋体" w:hAnsi="宋体" w:hint="eastAsia"/>
          <w:sz w:val="24"/>
          <w:szCs w:val="24"/>
        </w:rPr>
        <w:t>、指导书籍和</w:t>
      </w:r>
      <w:r>
        <w:rPr>
          <w:rFonts w:ascii="宋体" w:eastAsia="宋体" w:hAnsi="宋体"/>
          <w:sz w:val="24"/>
          <w:szCs w:val="24"/>
        </w:rPr>
        <w:t>沙盘游戏档案系统</w:t>
      </w:r>
      <w:r>
        <w:rPr>
          <w:rFonts w:ascii="宋体" w:eastAsia="宋体" w:hAnsi="宋体" w:hint="eastAsia"/>
          <w:sz w:val="24"/>
          <w:szCs w:val="24"/>
        </w:rPr>
        <w:t>。</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.14</w:t>
      </w:r>
      <w:r>
        <w:rPr>
          <w:rFonts w:ascii="宋体" w:eastAsia="宋体" w:hAnsi="宋体" w:hint="eastAsia"/>
          <w:sz w:val="24"/>
          <w:szCs w:val="24"/>
        </w:rPr>
        <w:t>具备便携式台灯光照治疗功能：设备光照强度需满足（</w:t>
      </w:r>
      <w:r>
        <w:rPr>
          <w:rFonts w:ascii="宋体" w:eastAsia="宋体" w:hAnsi="宋体"/>
          <w:sz w:val="24"/>
          <w:szCs w:val="24"/>
        </w:rPr>
        <w:t>15cm）≥10000lux；具备定时长使用功能；具备定时闹钟功能；具备唤醒功能；具备白光和蓝光两种光照治疗模式；具备在不接通电源的情况下断电使用的功能；具备不低于10个等级的光照强度调节功能；支持接入智能光照物联网控制模块对每一个智能光照台灯进行无线控制（提供设备使用说明书、实物图以及第三方检测机构出具的检测报告证明材料并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.15</w:t>
      </w:r>
      <w:r>
        <w:rPr>
          <w:rFonts w:ascii="宋体" w:eastAsia="宋体" w:hAnsi="宋体" w:hint="eastAsia"/>
          <w:sz w:val="24"/>
          <w:szCs w:val="24"/>
        </w:rPr>
        <w:t>具备便携式眼镜光照治疗功能：设备重量≤</w:t>
      </w:r>
      <w:r>
        <w:rPr>
          <w:rFonts w:ascii="宋体" w:eastAsia="宋体" w:hAnsi="宋体"/>
          <w:sz w:val="24"/>
          <w:szCs w:val="24"/>
        </w:rPr>
        <w:t>100g，具有适应各种头部尺寸的可调节伸缩头带，具有蓝色光波长，且不对患者眼睛造成任何损伤，设备需通过光化学紫外危害、近紫外危害、视网膜蓝光危害、视网膜热危害、红外辐射危害等光生物安全检测中的无危险类灯具要求标准（提供设备使用说明书、实物图以及第三方检测机构出具的检测报告证明材料并加盖供应商公章）。</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基础硬件设备参数要求</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.1</w:t>
      </w:r>
      <w:r>
        <w:rPr>
          <w:rFonts w:ascii="宋体" w:eastAsia="宋体" w:hAnsi="宋体" w:hint="eastAsia"/>
          <w:sz w:val="24"/>
          <w:szCs w:val="24"/>
        </w:rPr>
        <w:t>提供配合临床开展所需的平板电脑、医用台车、主机套装、打印机、舒适沙发椅、办公桌椅和V</w:t>
      </w:r>
      <w:r>
        <w:rPr>
          <w:rFonts w:ascii="宋体" w:eastAsia="宋体" w:hAnsi="宋体"/>
          <w:sz w:val="24"/>
          <w:szCs w:val="24"/>
        </w:rPr>
        <w:t>R</w:t>
      </w:r>
      <w:r>
        <w:rPr>
          <w:rFonts w:ascii="宋体" w:eastAsia="宋体" w:hAnsi="宋体" w:hint="eastAsia"/>
          <w:sz w:val="24"/>
          <w:szCs w:val="24"/>
        </w:rPr>
        <w:t>一体机等设备。其中平板电脑屏幕尺寸≥1</w:t>
      </w:r>
      <w:r>
        <w:rPr>
          <w:rFonts w:ascii="宋体" w:eastAsia="宋体" w:hAnsi="宋体"/>
          <w:sz w:val="24"/>
          <w:szCs w:val="24"/>
        </w:rPr>
        <w:t>0</w:t>
      </w:r>
      <w:r>
        <w:rPr>
          <w:rFonts w:ascii="宋体" w:eastAsia="宋体" w:hAnsi="宋体" w:hint="eastAsia"/>
          <w:sz w:val="24"/>
          <w:szCs w:val="24"/>
        </w:rPr>
        <w:t>英寸，内存≥</w:t>
      </w:r>
      <w:r>
        <w:rPr>
          <w:rFonts w:ascii="宋体" w:eastAsia="宋体" w:hAnsi="宋体"/>
          <w:sz w:val="24"/>
          <w:szCs w:val="24"/>
        </w:rPr>
        <w:t>4GB</w:t>
      </w:r>
      <w:r>
        <w:rPr>
          <w:rFonts w:ascii="宋体" w:eastAsia="宋体" w:hAnsi="宋体" w:hint="eastAsia"/>
          <w:sz w:val="24"/>
          <w:szCs w:val="24"/>
        </w:rPr>
        <w:t>；医用台车用于放置主机、显示器、打印机和键鼠等设备，具备移动功能；主机内存≥6</w:t>
      </w:r>
      <w:r>
        <w:rPr>
          <w:rFonts w:ascii="宋体" w:eastAsia="宋体" w:hAnsi="宋体"/>
          <w:sz w:val="24"/>
          <w:szCs w:val="24"/>
        </w:rPr>
        <w:t>GB</w:t>
      </w:r>
      <w:r>
        <w:rPr>
          <w:rFonts w:ascii="宋体" w:eastAsia="宋体" w:hAnsi="宋体" w:hint="eastAsia"/>
          <w:sz w:val="24"/>
          <w:szCs w:val="24"/>
        </w:rPr>
        <w:t>，储存≥</w:t>
      </w:r>
      <w:r>
        <w:rPr>
          <w:rFonts w:ascii="宋体" w:eastAsia="宋体" w:hAnsi="宋体"/>
          <w:sz w:val="24"/>
          <w:szCs w:val="24"/>
        </w:rPr>
        <w:t>256GB</w:t>
      </w:r>
      <w:r>
        <w:rPr>
          <w:rFonts w:ascii="宋体" w:eastAsia="宋体" w:hAnsi="宋体" w:hint="eastAsia"/>
          <w:sz w:val="24"/>
          <w:szCs w:val="24"/>
        </w:rPr>
        <w:t>，配套显示器尺寸≥</w:t>
      </w:r>
      <w:r>
        <w:rPr>
          <w:rFonts w:ascii="宋体" w:eastAsia="宋体" w:hAnsi="宋体"/>
          <w:sz w:val="24"/>
          <w:szCs w:val="24"/>
        </w:rPr>
        <w:t>20</w:t>
      </w:r>
      <w:r>
        <w:rPr>
          <w:rFonts w:ascii="宋体" w:eastAsia="宋体" w:hAnsi="宋体" w:hint="eastAsia"/>
          <w:sz w:val="24"/>
          <w:szCs w:val="24"/>
        </w:rPr>
        <w:t>英寸；舒适沙发椅具备坐立和躺卧功能，具备3</w:t>
      </w:r>
      <w:r>
        <w:rPr>
          <w:rFonts w:ascii="宋体" w:eastAsia="宋体" w:hAnsi="宋体"/>
          <w:sz w:val="24"/>
          <w:szCs w:val="24"/>
        </w:rPr>
        <w:t>60</w:t>
      </w:r>
      <w:r>
        <w:rPr>
          <w:rFonts w:ascii="宋体" w:eastAsia="宋体" w:hAnsi="宋体" w:hint="eastAsia"/>
          <w:sz w:val="24"/>
          <w:szCs w:val="24"/>
        </w:rPr>
        <w:t>°旋转功能；V</w:t>
      </w:r>
      <w:r>
        <w:rPr>
          <w:rFonts w:ascii="宋体" w:eastAsia="宋体" w:hAnsi="宋体"/>
          <w:sz w:val="24"/>
          <w:szCs w:val="24"/>
        </w:rPr>
        <w:t>R</w:t>
      </w:r>
      <w:r>
        <w:rPr>
          <w:rFonts w:ascii="宋体" w:eastAsia="宋体" w:hAnsi="宋体" w:hint="eastAsia"/>
          <w:sz w:val="24"/>
          <w:szCs w:val="24"/>
        </w:rPr>
        <w:t>一体机内存≥</w:t>
      </w:r>
      <w:r>
        <w:rPr>
          <w:rFonts w:ascii="宋体" w:eastAsia="宋体" w:hAnsi="宋体"/>
          <w:sz w:val="24"/>
          <w:szCs w:val="24"/>
        </w:rPr>
        <w:t>6GB</w:t>
      </w:r>
      <w:r>
        <w:rPr>
          <w:rFonts w:ascii="宋体" w:eastAsia="宋体" w:hAnsi="宋体" w:hint="eastAsia"/>
          <w:sz w:val="24"/>
          <w:szCs w:val="24"/>
        </w:rPr>
        <w:t>，储存≥</w:t>
      </w:r>
      <w:r>
        <w:rPr>
          <w:rFonts w:ascii="宋体" w:eastAsia="宋体" w:hAnsi="宋体"/>
          <w:sz w:val="24"/>
          <w:szCs w:val="24"/>
        </w:rPr>
        <w:t>256GB</w:t>
      </w:r>
      <w:r>
        <w:rPr>
          <w:rFonts w:ascii="宋体" w:eastAsia="宋体" w:hAnsi="宋体" w:hint="eastAsia"/>
          <w:sz w:val="24"/>
          <w:szCs w:val="24"/>
        </w:rPr>
        <w:t>，采用6</w:t>
      </w:r>
      <w:r>
        <w:rPr>
          <w:rFonts w:ascii="宋体" w:eastAsia="宋体" w:hAnsi="宋体"/>
          <w:sz w:val="24"/>
          <w:szCs w:val="24"/>
        </w:rPr>
        <w:t>DOF</w:t>
      </w:r>
      <w:r>
        <w:rPr>
          <w:rFonts w:ascii="宋体" w:eastAsia="宋体" w:hAnsi="宋体" w:hint="eastAsia"/>
          <w:sz w:val="24"/>
          <w:szCs w:val="24"/>
        </w:rPr>
        <w:t>交互技术。</w:t>
      </w:r>
    </w:p>
    <w:p w:rsidR="00736CD8" w:rsidRDefault="00976FC2" w:rsidP="00BF2276">
      <w:pPr>
        <w:spacing w:beforeLines="50" w:afterLines="5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.2</w:t>
      </w:r>
      <w:r>
        <w:rPr>
          <w:rFonts w:ascii="宋体" w:eastAsia="宋体" w:hAnsi="宋体" w:hint="eastAsia"/>
          <w:sz w:val="24"/>
          <w:szCs w:val="24"/>
        </w:rPr>
        <w:t>具备脑电数据监测及采集功能：提供脑电采集设备，脑电采集：不少于</w:t>
      </w:r>
      <w:r>
        <w:rPr>
          <w:rFonts w:ascii="宋体" w:eastAsia="宋体" w:hAnsi="宋体"/>
          <w:sz w:val="24"/>
          <w:szCs w:val="24"/>
        </w:rPr>
        <w:t>12倍信号放大，不低于24位高精度ADC，采样速率≥250SPS，支持佩戴检测；需接入每一个VR场景模块，在训练过程中实时监测患者额温、眨眼次数及大脑δ波、θ波、α波、β波和γ波等脑波信号，需支持以0-100量化后的数值评估患者在训练过程中的专注度和放松度（提供设备对应功能的生理监测信号数据分析报告证明，提供的证明材料需加盖供应商公章）。</w:t>
      </w: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p>
    <w:p w:rsidR="00FC4962" w:rsidRDefault="00FC4962" w:rsidP="00BF2276">
      <w:pPr>
        <w:spacing w:beforeLines="50" w:afterLines="50"/>
        <w:rPr>
          <w:rFonts w:ascii="宋体" w:eastAsia="宋体" w:hAnsi="宋体"/>
          <w:sz w:val="24"/>
          <w:szCs w:val="24"/>
        </w:rPr>
      </w:pPr>
      <w:r>
        <w:rPr>
          <w:rFonts w:ascii="宋体" w:eastAsia="宋体" w:hAnsi="宋体" w:hint="eastAsia"/>
          <w:sz w:val="24"/>
          <w:szCs w:val="24"/>
        </w:rPr>
        <w:lastRenderedPageBreak/>
        <w:t>5、配置清单：</w:t>
      </w:r>
    </w:p>
    <w:tbl>
      <w:tblPr>
        <w:tblStyle w:val="TableNormal"/>
        <w:tblW w:w="7399"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933"/>
        <w:gridCol w:w="2517"/>
        <w:gridCol w:w="1362"/>
        <w:gridCol w:w="906"/>
      </w:tblGrid>
      <w:tr w:rsidR="00FC4962" w:rsidTr="00FC4962">
        <w:trPr>
          <w:trHeight w:val="475"/>
          <w:jc w:val="center"/>
        </w:trPr>
        <w:tc>
          <w:tcPr>
            <w:tcW w:w="681"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序号</w:t>
            </w:r>
          </w:p>
        </w:tc>
        <w:tc>
          <w:tcPr>
            <w:tcW w:w="1933"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产品名称</w:t>
            </w:r>
          </w:p>
        </w:tc>
        <w:tc>
          <w:tcPr>
            <w:tcW w:w="2517" w:type="dxa"/>
          </w:tcPr>
          <w:p w:rsidR="00FC4962" w:rsidRDefault="00FC4962" w:rsidP="00BF2276">
            <w:pPr>
              <w:spacing w:before="156" w:line="227" w:lineRule="auto"/>
              <w:rPr>
                <w:rFonts w:ascii="宋体" w:hAnsi="宋体" w:cs="宋体"/>
                <w:spacing w:val="9"/>
                <w:sz w:val="18"/>
                <w:szCs w:val="18"/>
              </w:rPr>
            </w:pPr>
            <w:r>
              <w:rPr>
                <w:rFonts w:ascii="宋体" w:hAnsi="宋体" w:cs="宋体" w:hint="eastAsia"/>
                <w:spacing w:val="9"/>
                <w:sz w:val="18"/>
                <w:szCs w:val="18"/>
              </w:rPr>
              <w:t>模块名称</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数量</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单位</w:t>
            </w:r>
          </w:p>
        </w:tc>
      </w:tr>
      <w:tr w:rsidR="00FC4962" w:rsidTr="00FC4962">
        <w:trPr>
          <w:trHeight w:val="1235"/>
          <w:jc w:val="center"/>
        </w:trPr>
        <w:tc>
          <w:tcPr>
            <w:tcW w:w="681"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1933"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精神心理评估模块</w:t>
            </w: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智能心理测量系统</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939"/>
          <w:jc w:val="center"/>
        </w:trPr>
        <w:tc>
          <w:tcPr>
            <w:tcW w:w="681"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2</w:t>
            </w:r>
          </w:p>
        </w:tc>
        <w:tc>
          <w:tcPr>
            <w:tcW w:w="1933" w:type="dxa"/>
            <w:vMerge w:val="restart"/>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精神心理治疗模块</w:t>
            </w:r>
          </w:p>
        </w:tc>
        <w:tc>
          <w:tcPr>
            <w:tcW w:w="2517" w:type="dxa"/>
          </w:tcPr>
          <w:p w:rsidR="00FC4962" w:rsidRDefault="00FC4962" w:rsidP="00BF2276">
            <w:pPr>
              <w:spacing w:before="156" w:line="227" w:lineRule="auto"/>
              <w:jc w:val="center"/>
              <w:rPr>
                <w:rFonts w:ascii="宋体" w:hAnsi="宋体" w:cs="宋体"/>
                <w:spacing w:val="9"/>
                <w:sz w:val="18"/>
                <w:szCs w:val="18"/>
              </w:rPr>
            </w:pPr>
          </w:p>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VR心理训练系统</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939"/>
          <w:jc w:val="center"/>
        </w:trPr>
        <w:tc>
          <w:tcPr>
            <w:tcW w:w="681"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3</w:t>
            </w: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便携式智能光照治疗</w:t>
            </w:r>
            <w:r>
              <w:rPr>
                <w:rFonts w:ascii="宋体" w:hAnsi="宋体" w:cs="宋体"/>
                <w:spacing w:val="9"/>
                <w:sz w:val="18"/>
                <w:szCs w:val="18"/>
              </w:rPr>
              <w:t>台灯及眼镜</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p>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6</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spacing w:val="9"/>
                <w:sz w:val="18"/>
                <w:szCs w:val="18"/>
              </w:rPr>
              <w:t>套</w:t>
            </w:r>
          </w:p>
        </w:tc>
      </w:tr>
      <w:tr w:rsidR="00FC4962" w:rsidTr="00FC4962">
        <w:trPr>
          <w:trHeight w:val="939"/>
          <w:jc w:val="center"/>
        </w:trPr>
        <w:tc>
          <w:tcPr>
            <w:tcW w:w="681"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4</w:t>
            </w: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tcPr>
          <w:p w:rsidR="00FC4962" w:rsidRDefault="00FC4962" w:rsidP="00BF2276">
            <w:pPr>
              <w:spacing w:before="156" w:line="227" w:lineRule="auto"/>
              <w:jc w:val="center"/>
              <w:rPr>
                <w:rFonts w:ascii="宋体" w:hAnsi="宋体" w:cs="宋体"/>
                <w:spacing w:val="9"/>
                <w:sz w:val="18"/>
                <w:szCs w:val="18"/>
              </w:rPr>
            </w:pPr>
          </w:p>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团体心理沙盘</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5</w:t>
            </w:r>
          </w:p>
        </w:tc>
        <w:tc>
          <w:tcPr>
            <w:tcW w:w="1933"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物理治疗类</w:t>
            </w: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微电流刺激仪</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2</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restart"/>
            <w:vAlign w:val="center"/>
          </w:tcPr>
          <w:p w:rsidR="00FC4962" w:rsidRDefault="00C165CC"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6</w:t>
            </w:r>
          </w:p>
        </w:tc>
        <w:tc>
          <w:tcPr>
            <w:tcW w:w="1933" w:type="dxa"/>
            <w:vMerge w:val="restart"/>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基础硬件</w:t>
            </w: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平板电脑</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2</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台</w:t>
            </w:r>
          </w:p>
        </w:tc>
      </w:tr>
      <w:tr w:rsidR="00FC4962" w:rsidTr="00FC4962">
        <w:trPr>
          <w:trHeight w:val="77"/>
          <w:jc w:val="center"/>
        </w:trPr>
        <w:tc>
          <w:tcPr>
            <w:tcW w:w="681"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医用台车</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台</w:t>
            </w:r>
          </w:p>
        </w:tc>
      </w:tr>
      <w:tr w:rsidR="00FC4962" w:rsidTr="00FC4962">
        <w:trPr>
          <w:trHeight w:val="77"/>
          <w:jc w:val="center"/>
        </w:trPr>
        <w:tc>
          <w:tcPr>
            <w:tcW w:w="681"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主机套装</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打印机</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台</w:t>
            </w:r>
          </w:p>
        </w:tc>
      </w:tr>
      <w:tr w:rsidR="00FC4962" w:rsidTr="00FC4962">
        <w:trPr>
          <w:trHeight w:val="77"/>
          <w:jc w:val="center"/>
        </w:trPr>
        <w:tc>
          <w:tcPr>
            <w:tcW w:w="681"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桌椅套装</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脑电采集设备</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套</w:t>
            </w:r>
          </w:p>
        </w:tc>
      </w:tr>
      <w:tr w:rsidR="00FC4962" w:rsidTr="00FC4962">
        <w:trPr>
          <w:trHeight w:val="77"/>
          <w:jc w:val="center"/>
        </w:trPr>
        <w:tc>
          <w:tcPr>
            <w:tcW w:w="681"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1933" w:type="dxa"/>
            <w:vMerge/>
            <w:vAlign w:val="center"/>
          </w:tcPr>
          <w:p w:rsidR="00FC4962" w:rsidRDefault="00FC4962" w:rsidP="00BF2276">
            <w:pPr>
              <w:spacing w:before="156" w:line="227" w:lineRule="auto"/>
              <w:jc w:val="center"/>
              <w:rPr>
                <w:rFonts w:ascii="宋体" w:hAnsi="宋体" w:cs="宋体"/>
                <w:spacing w:val="9"/>
                <w:sz w:val="18"/>
                <w:szCs w:val="18"/>
              </w:rPr>
            </w:pPr>
          </w:p>
        </w:tc>
        <w:tc>
          <w:tcPr>
            <w:tcW w:w="2517"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舒适沙发椅</w:t>
            </w:r>
          </w:p>
        </w:tc>
        <w:tc>
          <w:tcPr>
            <w:tcW w:w="1362" w:type="dxa"/>
            <w:vAlign w:val="center"/>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1</w:t>
            </w:r>
          </w:p>
        </w:tc>
        <w:tc>
          <w:tcPr>
            <w:tcW w:w="906" w:type="dxa"/>
          </w:tcPr>
          <w:p w:rsidR="00FC4962" w:rsidRDefault="00FC4962" w:rsidP="00BF2276">
            <w:pPr>
              <w:spacing w:before="156" w:line="227" w:lineRule="auto"/>
              <w:jc w:val="center"/>
              <w:rPr>
                <w:rFonts w:ascii="宋体" w:hAnsi="宋体" w:cs="宋体"/>
                <w:spacing w:val="9"/>
                <w:sz w:val="18"/>
                <w:szCs w:val="18"/>
              </w:rPr>
            </w:pPr>
            <w:r>
              <w:rPr>
                <w:rFonts w:ascii="宋体" w:hAnsi="宋体" w:cs="宋体" w:hint="eastAsia"/>
                <w:spacing w:val="9"/>
                <w:sz w:val="18"/>
                <w:szCs w:val="18"/>
              </w:rPr>
              <w:t>张</w:t>
            </w:r>
          </w:p>
        </w:tc>
      </w:tr>
    </w:tbl>
    <w:p w:rsidR="00FC4962" w:rsidRPr="00BF2276" w:rsidRDefault="00BF2276" w:rsidP="00143EA8">
      <w:pPr>
        <w:spacing w:beforeLines="50" w:afterLines="50"/>
        <w:rPr>
          <w:rFonts w:ascii="宋体" w:eastAsia="宋体" w:hAnsi="宋体"/>
          <w:color w:val="FF0000"/>
          <w:sz w:val="24"/>
          <w:szCs w:val="24"/>
        </w:rPr>
      </w:pPr>
      <w:r w:rsidRPr="00BF2276">
        <w:rPr>
          <w:rFonts w:ascii="宋体" w:eastAsia="宋体" w:hAnsi="宋体" w:hint="eastAsia"/>
          <w:color w:val="FF0000"/>
          <w:sz w:val="24"/>
          <w:szCs w:val="24"/>
        </w:rPr>
        <w:t>6、最高限价：25万元</w:t>
      </w:r>
    </w:p>
    <w:sectPr w:rsidR="00FC4962" w:rsidRPr="00BF2276" w:rsidSect="00736C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3B" w:rsidRDefault="002D1E3B" w:rsidP="00BF2276">
      <w:pPr>
        <w:spacing w:before="120" w:after="120"/>
      </w:pPr>
      <w:r>
        <w:separator/>
      </w:r>
    </w:p>
  </w:endnote>
  <w:endnote w:type="continuationSeparator" w:id="1">
    <w:p w:rsidR="002D1E3B" w:rsidRDefault="002D1E3B" w:rsidP="00BF2276">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3B" w:rsidRDefault="002D1E3B" w:rsidP="00BF2276">
      <w:pPr>
        <w:spacing w:before="120" w:after="120"/>
      </w:pPr>
      <w:r>
        <w:separator/>
      </w:r>
    </w:p>
  </w:footnote>
  <w:footnote w:type="continuationSeparator" w:id="1">
    <w:p w:rsidR="002D1E3B" w:rsidRDefault="002D1E3B" w:rsidP="00BF2276">
      <w:pPr>
        <w:spacing w:before="120" w:after="1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kwNzUwZmEyODQyNWViMjQ4MGY1ZjFlZGRiNDg0NGYifQ=="/>
    <w:docVar w:name="KSO_WPS_MARK_KEY" w:val="7511a104-654b-4015-ba14-f4e7a415d46e"/>
  </w:docVars>
  <w:rsids>
    <w:rsidRoot w:val="00B471A6"/>
    <w:rsid w:val="00004645"/>
    <w:rsid w:val="000124F4"/>
    <w:rsid w:val="00033F66"/>
    <w:rsid w:val="000A326A"/>
    <w:rsid w:val="000B0A24"/>
    <w:rsid w:val="000B2E4F"/>
    <w:rsid w:val="000B78CE"/>
    <w:rsid w:val="000E51F2"/>
    <w:rsid w:val="00116A7D"/>
    <w:rsid w:val="00143EA8"/>
    <w:rsid w:val="001A73DF"/>
    <w:rsid w:val="0021766F"/>
    <w:rsid w:val="0023114E"/>
    <w:rsid w:val="002502CE"/>
    <w:rsid w:val="002B373B"/>
    <w:rsid w:val="002D1E3B"/>
    <w:rsid w:val="002F067B"/>
    <w:rsid w:val="00310EB8"/>
    <w:rsid w:val="003263EA"/>
    <w:rsid w:val="003A0C25"/>
    <w:rsid w:val="003B2556"/>
    <w:rsid w:val="003D680F"/>
    <w:rsid w:val="003F457F"/>
    <w:rsid w:val="00411C92"/>
    <w:rsid w:val="004122F4"/>
    <w:rsid w:val="0042022B"/>
    <w:rsid w:val="00465963"/>
    <w:rsid w:val="00484720"/>
    <w:rsid w:val="004952AF"/>
    <w:rsid w:val="004A6717"/>
    <w:rsid w:val="004F52D4"/>
    <w:rsid w:val="004F55D5"/>
    <w:rsid w:val="005A4AF9"/>
    <w:rsid w:val="005B768B"/>
    <w:rsid w:val="005C23FE"/>
    <w:rsid w:val="006235DD"/>
    <w:rsid w:val="00683AEA"/>
    <w:rsid w:val="00694153"/>
    <w:rsid w:val="006D30AC"/>
    <w:rsid w:val="006D41A2"/>
    <w:rsid w:val="00736CD8"/>
    <w:rsid w:val="007411C2"/>
    <w:rsid w:val="00750271"/>
    <w:rsid w:val="00756251"/>
    <w:rsid w:val="00783BBB"/>
    <w:rsid w:val="007B4C0E"/>
    <w:rsid w:val="007D185D"/>
    <w:rsid w:val="007F0339"/>
    <w:rsid w:val="008057B6"/>
    <w:rsid w:val="00853B00"/>
    <w:rsid w:val="00870DAF"/>
    <w:rsid w:val="00873858"/>
    <w:rsid w:val="00876ADC"/>
    <w:rsid w:val="008812D3"/>
    <w:rsid w:val="008A70E9"/>
    <w:rsid w:val="008C4F9F"/>
    <w:rsid w:val="00916643"/>
    <w:rsid w:val="00976FC2"/>
    <w:rsid w:val="009D330B"/>
    <w:rsid w:val="009E63A2"/>
    <w:rsid w:val="009F2A45"/>
    <w:rsid w:val="00A407F8"/>
    <w:rsid w:val="00A46C0D"/>
    <w:rsid w:val="00A54814"/>
    <w:rsid w:val="00A63BEB"/>
    <w:rsid w:val="00AD6451"/>
    <w:rsid w:val="00B124D6"/>
    <w:rsid w:val="00B23A35"/>
    <w:rsid w:val="00B40446"/>
    <w:rsid w:val="00B471A6"/>
    <w:rsid w:val="00B53CD3"/>
    <w:rsid w:val="00B57188"/>
    <w:rsid w:val="00B71B9A"/>
    <w:rsid w:val="00B90A40"/>
    <w:rsid w:val="00B92D30"/>
    <w:rsid w:val="00BD2B43"/>
    <w:rsid w:val="00BD52CC"/>
    <w:rsid w:val="00BF2276"/>
    <w:rsid w:val="00C165CC"/>
    <w:rsid w:val="00C52F74"/>
    <w:rsid w:val="00C77DAE"/>
    <w:rsid w:val="00CC45EC"/>
    <w:rsid w:val="00CE3736"/>
    <w:rsid w:val="00D23632"/>
    <w:rsid w:val="00D31899"/>
    <w:rsid w:val="00D52774"/>
    <w:rsid w:val="00D81B88"/>
    <w:rsid w:val="00DC2F5E"/>
    <w:rsid w:val="00DC56CF"/>
    <w:rsid w:val="00DD79C4"/>
    <w:rsid w:val="00E110B1"/>
    <w:rsid w:val="00EB2ABC"/>
    <w:rsid w:val="00ED44DF"/>
    <w:rsid w:val="00ED7A0F"/>
    <w:rsid w:val="00EF0D03"/>
    <w:rsid w:val="00EF4283"/>
    <w:rsid w:val="00F07069"/>
    <w:rsid w:val="00F461C8"/>
    <w:rsid w:val="00F81BEC"/>
    <w:rsid w:val="00F914C0"/>
    <w:rsid w:val="00F92027"/>
    <w:rsid w:val="00FC4962"/>
    <w:rsid w:val="1AA40D4B"/>
    <w:rsid w:val="4C111F3E"/>
    <w:rsid w:val="52244C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36C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36CD8"/>
    <w:pPr>
      <w:tabs>
        <w:tab w:val="center" w:pos="4153"/>
        <w:tab w:val="right" w:pos="8306"/>
      </w:tabs>
      <w:snapToGrid w:val="0"/>
      <w:jc w:val="left"/>
    </w:pPr>
    <w:rPr>
      <w:sz w:val="18"/>
      <w:szCs w:val="18"/>
    </w:rPr>
  </w:style>
  <w:style w:type="paragraph" w:styleId="a4">
    <w:name w:val="header"/>
    <w:basedOn w:val="a"/>
    <w:link w:val="Char0"/>
    <w:uiPriority w:val="99"/>
    <w:unhideWhenUsed/>
    <w:rsid w:val="00736CD8"/>
    <w:pPr>
      <w:tabs>
        <w:tab w:val="center" w:pos="4153"/>
        <w:tab w:val="right" w:pos="8306"/>
      </w:tabs>
      <w:snapToGrid w:val="0"/>
      <w:jc w:val="center"/>
    </w:pPr>
    <w:rPr>
      <w:sz w:val="18"/>
      <w:szCs w:val="18"/>
    </w:rPr>
  </w:style>
  <w:style w:type="paragraph" w:styleId="a5">
    <w:name w:val="List Paragraph"/>
    <w:basedOn w:val="a"/>
    <w:uiPriority w:val="34"/>
    <w:qFormat/>
    <w:rsid w:val="00736CD8"/>
    <w:pPr>
      <w:ind w:firstLineChars="200" w:firstLine="420"/>
    </w:pPr>
  </w:style>
  <w:style w:type="character" w:customStyle="1" w:styleId="Char0">
    <w:name w:val="页眉 Char"/>
    <w:basedOn w:val="a0"/>
    <w:link w:val="a4"/>
    <w:autoRedefine/>
    <w:uiPriority w:val="99"/>
    <w:rsid w:val="00736CD8"/>
    <w:rPr>
      <w:kern w:val="2"/>
      <w:sz w:val="18"/>
      <w:szCs w:val="18"/>
    </w:rPr>
  </w:style>
  <w:style w:type="character" w:customStyle="1" w:styleId="Char">
    <w:name w:val="页脚 Char"/>
    <w:basedOn w:val="a0"/>
    <w:link w:val="a3"/>
    <w:autoRedefine/>
    <w:uiPriority w:val="99"/>
    <w:qFormat/>
    <w:rsid w:val="00736CD8"/>
    <w:rPr>
      <w:kern w:val="2"/>
      <w:sz w:val="18"/>
      <w:szCs w:val="18"/>
    </w:rPr>
  </w:style>
  <w:style w:type="table" w:customStyle="1" w:styleId="TableNormal">
    <w:name w:val="Table Normal"/>
    <w:semiHidden/>
    <w:unhideWhenUsed/>
    <w:qFormat/>
    <w:rsid w:val="00FC4962"/>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775</Words>
  <Characters>4423</Characters>
  <Application>Microsoft Office Word</Application>
  <DocSecurity>0</DocSecurity>
  <Lines>36</Lines>
  <Paragraphs>10</Paragraphs>
  <ScaleCrop>false</ScaleCrop>
  <Company>Organization</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dc:creator>
  <cp:lastModifiedBy>王祥平</cp:lastModifiedBy>
  <cp:revision>5</cp:revision>
  <dcterms:created xsi:type="dcterms:W3CDTF">2024-03-15T09:08:00Z</dcterms:created>
  <dcterms:modified xsi:type="dcterms:W3CDTF">2024-04-16T03:53:00Z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B4A4515C66734F2A8DB5241A92BDB541_13</vt:lpwstr>
  </property>
</Properties>
</file>